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8B7BF" w14:textId="026FE274" w:rsidR="0073777B" w:rsidRPr="0073777B" w:rsidRDefault="00E016B0" w:rsidP="00E016B0">
      <w:pPr>
        <w:rPr>
          <w:i/>
          <w:sz w:val="28"/>
          <w:szCs w:val="28"/>
        </w:rPr>
      </w:pPr>
      <w:r w:rsidRPr="0073777B">
        <w:rPr>
          <w:sz w:val="28"/>
          <w:szCs w:val="28"/>
        </w:rPr>
        <w:t>Autori druge generacije kritičke teorije postavili su pitanje je da li se u odstranjivanju r</w:t>
      </w:r>
      <w:r w:rsidR="008572CE">
        <w:rPr>
          <w:sz w:val="28"/>
          <w:szCs w:val="28"/>
        </w:rPr>
        <w:t>dj</w:t>
      </w:r>
      <w:r w:rsidRPr="0073777B">
        <w:rPr>
          <w:sz w:val="28"/>
          <w:szCs w:val="28"/>
        </w:rPr>
        <w:t>ave op</w:t>
      </w:r>
      <w:r w:rsidR="008572CE">
        <w:rPr>
          <w:sz w:val="28"/>
          <w:szCs w:val="28"/>
        </w:rPr>
        <w:t>s</w:t>
      </w:r>
      <w:r w:rsidRPr="0073777B">
        <w:rPr>
          <w:sz w:val="28"/>
          <w:szCs w:val="28"/>
        </w:rPr>
        <w:t>tosti mora po</w:t>
      </w:r>
      <w:r w:rsidR="008572CE">
        <w:rPr>
          <w:sz w:val="28"/>
          <w:szCs w:val="28"/>
        </w:rPr>
        <w:t>c</w:t>
      </w:r>
      <w:r w:rsidRPr="0073777B">
        <w:rPr>
          <w:sz w:val="28"/>
          <w:szCs w:val="28"/>
        </w:rPr>
        <w:t>i od pretpostavki logike instrumentalnog uma i na njemu zasnovanih teorija jezika i racionalnosti, ili je Adorno propustio da uvidi i druge dimenzije i potencijale jezika (Welmer, 1987: 123</w:t>
      </w:r>
      <w:proofErr w:type="gramStart"/>
      <w:r w:rsidRPr="0073777B">
        <w:rPr>
          <w:sz w:val="28"/>
          <w:szCs w:val="28"/>
        </w:rPr>
        <w:t>)</w:t>
      </w:r>
      <w:r w:rsidR="005E2636">
        <w:rPr>
          <w:sz w:val="28"/>
          <w:szCs w:val="28"/>
        </w:rPr>
        <w:t xml:space="preserve"> </w:t>
      </w:r>
      <w:r w:rsidRPr="0073777B">
        <w:rPr>
          <w:sz w:val="28"/>
          <w:szCs w:val="28"/>
        </w:rPr>
        <w:t>.</w:t>
      </w:r>
      <w:proofErr w:type="gramEnd"/>
      <w:r w:rsidRPr="0073777B">
        <w:rPr>
          <w:sz w:val="28"/>
          <w:szCs w:val="28"/>
        </w:rPr>
        <w:t xml:space="preserve"> Ako bi uspela jedna jez</w:t>
      </w:r>
      <w:r w:rsidR="0073777B" w:rsidRPr="0073777B">
        <w:rPr>
          <w:sz w:val="28"/>
          <w:szCs w:val="28"/>
        </w:rPr>
        <w:t xml:space="preserve">ičko-pragmatička </w:t>
      </w:r>
      <w:r w:rsidR="0073777B" w:rsidRPr="009574CB">
        <w:rPr>
          <w:b/>
          <w:sz w:val="28"/>
          <w:szCs w:val="28"/>
        </w:rPr>
        <w:t>operacionali</w:t>
      </w:r>
      <w:r w:rsidRPr="009574CB">
        <w:rPr>
          <w:b/>
          <w:sz w:val="28"/>
          <w:szCs w:val="28"/>
        </w:rPr>
        <w:t>zacija intencija Adornove kasne</w:t>
      </w:r>
      <w:r w:rsidRPr="0073777B">
        <w:rPr>
          <w:sz w:val="28"/>
          <w:szCs w:val="28"/>
        </w:rPr>
        <w:t xml:space="preserve"> </w:t>
      </w:r>
      <w:r w:rsidRPr="00B327C3">
        <w:rPr>
          <w:b/>
          <w:sz w:val="28"/>
          <w:szCs w:val="28"/>
        </w:rPr>
        <w:t>filozofije</w:t>
      </w:r>
      <w:r w:rsidRPr="0073777B">
        <w:rPr>
          <w:sz w:val="28"/>
          <w:szCs w:val="28"/>
        </w:rPr>
        <w:t>, kakvu predlažu Habermas (Jürgen Habermas</w:t>
      </w:r>
      <w:proofErr w:type="gramStart"/>
      <w:r w:rsidRPr="0073777B">
        <w:rPr>
          <w:sz w:val="28"/>
          <w:szCs w:val="28"/>
        </w:rPr>
        <w:t>)</w:t>
      </w:r>
      <w:r w:rsidR="005E2636">
        <w:rPr>
          <w:sz w:val="28"/>
          <w:szCs w:val="28"/>
        </w:rPr>
        <w:t xml:space="preserve"> ,</w:t>
      </w:r>
      <w:r w:rsidRPr="0073777B">
        <w:rPr>
          <w:sz w:val="28"/>
          <w:szCs w:val="28"/>
        </w:rPr>
        <w:t>Velmer</w:t>
      </w:r>
      <w:proofErr w:type="gramEnd"/>
      <w:r w:rsidRPr="0073777B">
        <w:rPr>
          <w:sz w:val="28"/>
          <w:szCs w:val="28"/>
        </w:rPr>
        <w:t xml:space="preserve"> (Albrecht Welmer) ili Honet mogla bi se izvući višestruka korist po samu ideju kritičke teorije – problemski okvir otvoren sa Dijalektikom prosvetiteljstva mogao bi da se priključi na program iz </w:t>
      </w:r>
      <w:r w:rsidRPr="0073777B">
        <w:rPr>
          <w:b/>
          <w:i/>
          <w:sz w:val="28"/>
          <w:szCs w:val="28"/>
          <w:u w:val="single"/>
        </w:rPr>
        <w:t>prvobitno zamišljenog projekta</w:t>
      </w:r>
      <w:r w:rsidR="005E2636">
        <w:rPr>
          <w:sz w:val="28"/>
          <w:szCs w:val="28"/>
        </w:rPr>
        <w:t>.</w:t>
      </w:r>
      <w:r w:rsidRPr="0073777B">
        <w:rPr>
          <w:sz w:val="28"/>
          <w:szCs w:val="28"/>
        </w:rPr>
        <w:t>Pomoću komunikativno situiranog uma moguće je istovremeno tematizovati i ideološke prinude i mogućnost nenasilne sinteze</w:t>
      </w:r>
      <w:r w:rsidR="005E2636">
        <w:rPr>
          <w:sz w:val="28"/>
          <w:szCs w:val="28"/>
        </w:rPr>
        <w:t xml:space="preserve"> </w:t>
      </w:r>
      <w:r w:rsidRPr="0073777B">
        <w:rPr>
          <w:sz w:val="28"/>
          <w:szCs w:val="28"/>
        </w:rPr>
        <w:t xml:space="preserve">, a da se istorijska perspektiva ne izgubi u utopijskim i </w:t>
      </w:r>
      <w:r w:rsidRPr="0073777B">
        <w:rPr>
          <w:b/>
          <w:i/>
          <w:sz w:val="28"/>
          <w:szCs w:val="28"/>
          <w:u w:val="single"/>
        </w:rPr>
        <w:t>mesijanskim</w:t>
      </w:r>
      <w:r w:rsidRPr="0073777B">
        <w:rPr>
          <w:sz w:val="28"/>
          <w:szCs w:val="28"/>
        </w:rPr>
        <w:t xml:space="preserve"> očekivanjima</w:t>
      </w:r>
      <w:r w:rsidR="005E2636">
        <w:rPr>
          <w:sz w:val="28"/>
          <w:szCs w:val="28"/>
        </w:rPr>
        <w:t xml:space="preserve"> </w:t>
      </w:r>
      <w:r w:rsidRPr="0073777B">
        <w:rPr>
          <w:sz w:val="28"/>
          <w:szCs w:val="28"/>
        </w:rPr>
        <w:t xml:space="preserve">. </w:t>
      </w:r>
      <w:proofErr w:type="gramStart"/>
      <w:r w:rsidRPr="0073777B">
        <w:rPr>
          <w:i/>
          <w:sz w:val="28"/>
          <w:szCs w:val="28"/>
        </w:rPr>
        <w:t>To znači da bi se moglo pronaći mesto koje može da obnovi poverenje u pozitivne civilizacijske potencijale.</w:t>
      </w:r>
      <w:proofErr w:type="gramEnd"/>
      <w:r w:rsidRPr="0073777B">
        <w:rPr>
          <w:i/>
          <w:sz w:val="28"/>
          <w:szCs w:val="28"/>
        </w:rPr>
        <w:t xml:space="preserve"> Rekonstrukcija osnovnih intencija kritičke teorije </w:t>
      </w:r>
      <w:proofErr w:type="gramStart"/>
      <w:r w:rsidRPr="0073777B">
        <w:rPr>
          <w:i/>
          <w:sz w:val="28"/>
          <w:szCs w:val="28"/>
        </w:rPr>
        <w:t>na</w:t>
      </w:r>
      <w:proofErr w:type="gramEnd"/>
      <w:r w:rsidRPr="0073777B">
        <w:rPr>
          <w:i/>
          <w:sz w:val="28"/>
          <w:szCs w:val="28"/>
        </w:rPr>
        <w:t xml:space="preserve"> jezičko-pragmatičkim osnovama koje je sačinjavao opis struktura delovanja i sporazumevanja bio je zadatak koji su na sebe preuzeli Apel (Karl-Otto Apel</w:t>
      </w:r>
      <w:r w:rsidR="0073777B" w:rsidRPr="0073777B">
        <w:rPr>
          <w:i/>
          <w:sz w:val="28"/>
          <w:szCs w:val="28"/>
        </w:rPr>
        <w:t>) i Habermas</w:t>
      </w:r>
      <w:r w:rsidRPr="0073777B">
        <w:rPr>
          <w:i/>
          <w:sz w:val="28"/>
          <w:szCs w:val="28"/>
        </w:rPr>
        <w:t>.</w:t>
      </w:r>
      <w:r w:rsidR="0073777B" w:rsidRPr="0073777B">
        <w:rPr>
          <w:i/>
          <w:sz w:val="28"/>
          <w:szCs w:val="28"/>
        </w:rPr>
        <w:t xml:space="preserve"> (Baynes, 1990: 55)</w:t>
      </w:r>
    </w:p>
    <w:p w14:paraId="57AE13D8" w14:textId="77777777" w:rsidR="0073777B" w:rsidRDefault="0073777B" w:rsidP="00E016B0"/>
    <w:p w14:paraId="4C3C302B" w14:textId="77777777" w:rsidR="00E016B0" w:rsidRPr="0073777B" w:rsidRDefault="00E016B0" w:rsidP="0073777B">
      <w:pPr>
        <w:jc w:val="right"/>
        <w:rPr>
          <w:rFonts w:ascii="Bernard MT Condensed" w:hAnsi="Bernard MT Condensed"/>
        </w:rPr>
      </w:pPr>
      <w:bookmarkStart w:id="0" w:name="OLE_LINK22"/>
      <w:bookmarkStart w:id="1" w:name="OLE_LINK23"/>
      <w:proofErr w:type="gramStart"/>
      <w:r w:rsidRPr="0073777B">
        <w:rPr>
          <w:rFonts w:ascii="Bernard MT Condensed" w:hAnsi="Bernard MT Condensed"/>
          <w:lang w:val="en-GB"/>
        </w:rPr>
        <w:t>Polaznu osnovu za realizaciju svoje zamis</w:t>
      </w:r>
      <w:r w:rsidR="0073777B" w:rsidRPr="0073777B">
        <w:rPr>
          <w:rFonts w:ascii="Bernard MT Condensed" w:hAnsi="Bernard MT Condensed"/>
          <w:lang w:val="en-GB"/>
        </w:rPr>
        <w:t>li Apel i Habermas nalaze u je</w:t>
      </w:r>
      <w:r w:rsidRPr="0073777B">
        <w:rPr>
          <w:rFonts w:ascii="Bernard MT Condensed" w:hAnsi="Bernard MT Condensed"/>
          <w:lang w:val="en-GB"/>
        </w:rPr>
        <w:t>zičkoj interakciji čije su normativne osnove istovremeno konstitutivne kako za društveni život, tako i za njegovo teorijsko shvatanje.</w:t>
      </w:r>
      <w:proofErr w:type="gramEnd"/>
      <w:r w:rsidRPr="0073777B">
        <w:rPr>
          <w:rFonts w:ascii="Bernard MT Condensed" w:hAnsi="Bernard MT Condensed"/>
          <w:lang w:val="en-GB"/>
        </w:rPr>
        <w:t xml:space="preserve"> </w:t>
      </w:r>
      <w:r w:rsidR="0073777B" w:rsidRPr="0073777B">
        <w:rPr>
          <w:rFonts w:ascii="Bernard MT Condensed" w:hAnsi="Bernard MT Condensed"/>
        </w:rPr>
        <w:t xml:space="preserve">(Habermas, 1995: 120) </w:t>
      </w:r>
      <w:proofErr w:type="gramStart"/>
      <w:r w:rsidRPr="0073777B">
        <w:rPr>
          <w:rFonts w:ascii="Bernard MT Condensed" w:hAnsi="Bernard MT Condensed"/>
          <w:lang w:val="en-GB"/>
        </w:rPr>
        <w:t>Nužne i/ili nezaobilazne pretpostavke svakodnevne komunikacije otkrivaju racionalne dimenzije jezičkog saobraćanja, dijaloga, koje otvaraju mogućnost sporazumevanja i anticipiraju stil života koji je oslobo</w:t>
      </w:r>
      <w:r w:rsidRPr="0073777B">
        <w:rPr>
          <w:rFonts w:ascii="Times New Roman" w:hAnsi="Times New Roman" w:cs="Times New Roman"/>
          <w:lang w:val="en-GB"/>
        </w:rPr>
        <w:t>đ</w:t>
      </w:r>
      <w:r w:rsidRPr="0073777B">
        <w:rPr>
          <w:rFonts w:ascii="Bernard MT Condensed" w:hAnsi="Bernard MT Condensed"/>
          <w:lang w:val="en-GB"/>
        </w:rPr>
        <w:t>en suvišne dominacije.</w:t>
      </w:r>
      <w:proofErr w:type="gramEnd"/>
      <w:r w:rsidRPr="0073777B">
        <w:rPr>
          <w:rFonts w:ascii="Bernard MT Condensed" w:hAnsi="Bernard MT Condensed"/>
          <w:lang w:val="en-GB"/>
        </w:rPr>
        <w:t xml:space="preserve"> </w:t>
      </w:r>
      <w:proofErr w:type="gramStart"/>
      <w:r w:rsidRPr="0073777B">
        <w:rPr>
          <w:rFonts w:ascii="Bernard MT Condensed" w:hAnsi="Bernard MT Condensed"/>
          <w:highlight w:val="yellow"/>
          <w:lang w:val="en-GB"/>
        </w:rPr>
        <w:t xml:space="preserve">Tumačenje </w:t>
      </w:r>
      <w:r w:rsidRPr="001A599B">
        <w:rPr>
          <w:rFonts w:ascii="Bernard MT Condensed" w:hAnsi="Bernard MT Condensed"/>
          <w:highlight w:val="green"/>
          <w:lang w:val="en-GB"/>
        </w:rPr>
        <w:t xml:space="preserve">jezičko-pragmatičkih </w:t>
      </w:r>
      <w:r w:rsidRPr="001A599B">
        <w:rPr>
          <w:rFonts w:ascii="Bernard MT Condensed" w:hAnsi="Bernard MT Condensed"/>
          <w:highlight w:val="magenta"/>
          <w:lang w:val="en-GB"/>
        </w:rPr>
        <w:t xml:space="preserve">osnova </w:t>
      </w:r>
      <w:r w:rsidRPr="0073777B">
        <w:rPr>
          <w:rFonts w:ascii="Bernard MT Condensed" w:hAnsi="Bernard MT Condensed"/>
          <w:highlight w:val="yellow"/>
          <w:lang w:val="en-GB"/>
        </w:rPr>
        <w:t>struktura delovanja i sporazumevanja ima za svrhu da otvori mogućnost njihovog spajanja u obuhvatnoj strukturi komunikativnog uma.</w:t>
      </w:r>
      <w:proofErr w:type="gramEnd"/>
      <w:r w:rsidRPr="0073777B">
        <w:rPr>
          <w:rFonts w:ascii="Bernard MT Condensed" w:hAnsi="Bernard MT Condensed"/>
          <w:lang w:val="en-GB"/>
        </w:rPr>
        <w:t xml:space="preserve"> Pojam komunikativnog uma </w:t>
      </w:r>
      <w:proofErr w:type="gramStart"/>
      <w:r w:rsidRPr="0073777B">
        <w:rPr>
          <w:rFonts w:ascii="Bernard MT Condensed" w:hAnsi="Bernard MT Condensed"/>
          <w:lang w:val="en-GB"/>
        </w:rPr>
        <w:t>ili</w:t>
      </w:r>
      <w:proofErr w:type="gramEnd"/>
      <w:r w:rsidRPr="0073777B">
        <w:rPr>
          <w:rFonts w:ascii="Bernard MT Condensed" w:hAnsi="Bernard MT Condensed"/>
          <w:lang w:val="en-GB"/>
        </w:rPr>
        <w:t xml:space="preserve"> komunikativne racionalnosti je pokušaj da se činjeničko i normativno ukrste unutar rekonstrukcije obuhvatnih struktura komunikativnog delovanja (rekonstruktivna jezička pragmatika). </w:t>
      </w:r>
    </w:p>
    <w:bookmarkEnd w:id="0"/>
    <w:bookmarkEnd w:id="1"/>
    <w:p w14:paraId="3C10AE46" w14:textId="77777777" w:rsidR="00E016B0" w:rsidRDefault="00E016B0" w:rsidP="00E016B0"/>
    <w:p w14:paraId="66FA864C" w14:textId="77777777" w:rsidR="00E016B0" w:rsidRDefault="00E016B0" w:rsidP="00E016B0"/>
    <w:p w14:paraId="33FF0DC4" w14:textId="77777777" w:rsidR="00E016B0" w:rsidRPr="0073777B" w:rsidRDefault="0073777B" w:rsidP="00E016B0">
      <w:pPr>
        <w:rPr>
          <w:b/>
        </w:rPr>
      </w:pPr>
      <w:r w:rsidRPr="0073777B">
        <w:rPr>
          <w:b/>
        </w:rPr>
        <w:t>Literatura</w:t>
      </w:r>
    </w:p>
    <w:p w14:paraId="5ABFF137" w14:textId="77777777" w:rsidR="0073777B" w:rsidRDefault="0073777B" w:rsidP="0073777B">
      <w:pPr>
        <w:rPr>
          <w:lang w:val="en-GB"/>
        </w:rPr>
      </w:pPr>
    </w:p>
    <w:p w14:paraId="6C5ABDE8" w14:textId="40284676" w:rsidR="00A676E0" w:rsidRDefault="00957A77" w:rsidP="00E016B0">
      <w:pPr>
        <w:rPr>
          <w:lang w:val="en-GB"/>
        </w:rPr>
      </w:pPr>
      <w:bookmarkStart w:id="2" w:name="OLE_LINK1"/>
      <w:bookmarkStart w:id="3" w:name="OLE_LINK2"/>
      <w:r w:rsidRPr="00957A77">
        <w:rPr>
          <w:lang w:val="en-GB"/>
        </w:rPr>
        <w:t>Baynes, Kenneth, (1990) – „Reconstruction and Social Criticism: Habermas's Model of Interpretive Social Science“, u: Kelly, Michael (prir), Hermeneutics and Critical Theory in Ethics and Politics, MIT Press, Cambridge/Mass</w:t>
      </w:r>
      <w:bookmarkStart w:id="4" w:name="_GoBack"/>
      <w:bookmarkEnd w:id="4"/>
      <w:r w:rsidRPr="00957A77">
        <w:rPr>
          <w:lang w:val="en-GB"/>
        </w:rPr>
        <w:t>.</w:t>
      </w:r>
    </w:p>
    <w:p w14:paraId="2443799D" w14:textId="77777777" w:rsidR="00957A77" w:rsidRDefault="00957A77" w:rsidP="00E016B0">
      <w:pPr>
        <w:rPr>
          <w:lang w:val="en-GB"/>
        </w:rPr>
      </w:pPr>
    </w:p>
    <w:p w14:paraId="6FCF1B95" w14:textId="3FC1AE50" w:rsidR="0073777B" w:rsidRPr="0073777B" w:rsidRDefault="00F85300" w:rsidP="0073777B">
      <w:pPr>
        <w:rPr>
          <w:lang w:val="en-GB"/>
        </w:rPr>
      </w:pPr>
      <w:r>
        <w:rPr>
          <w:lang w:val="en-GB"/>
        </w:rPr>
        <w:t>Habermas, Jürgen</w:t>
      </w:r>
      <w:r w:rsidR="0073777B">
        <w:rPr>
          <w:lang w:val="en-GB"/>
        </w:rPr>
        <w:t>, (1995</w:t>
      </w:r>
      <w:r w:rsidR="0073777B" w:rsidRPr="0073777B">
        <w:rPr>
          <w:lang w:val="en-GB"/>
        </w:rPr>
        <w:t xml:space="preserve">) - „Reconciliation Through the Public Use of Reason: remarks on John Rawls's Political Liberalism“, </w:t>
      </w:r>
      <w:r w:rsidR="0073777B" w:rsidRPr="0073777B">
        <w:rPr>
          <w:i/>
          <w:iCs/>
          <w:lang w:val="en-GB"/>
        </w:rPr>
        <w:t>Journal of Philosophy</w:t>
      </w:r>
      <w:r w:rsidR="0073777B" w:rsidRPr="0073777B">
        <w:rPr>
          <w:lang w:val="en-GB"/>
        </w:rPr>
        <w:t>, Vol.</w:t>
      </w:r>
      <w:r w:rsidR="0073777B">
        <w:rPr>
          <w:lang w:val="en-GB"/>
        </w:rPr>
        <w:t xml:space="preserve"> </w:t>
      </w:r>
      <w:r w:rsidR="0073777B" w:rsidRPr="0073777B">
        <w:rPr>
          <w:lang w:val="en-GB"/>
        </w:rPr>
        <w:t>XCII, Nr. 3.</w:t>
      </w:r>
    </w:p>
    <w:p w14:paraId="7762159E" w14:textId="77777777" w:rsidR="0073777B" w:rsidRDefault="0073777B" w:rsidP="00E016B0">
      <w:pPr>
        <w:rPr>
          <w:lang w:val="en-GB"/>
        </w:rPr>
      </w:pPr>
    </w:p>
    <w:p w14:paraId="49841D09" w14:textId="34646D1D" w:rsidR="00A676E0" w:rsidRDefault="0073777B" w:rsidP="00E016B0">
      <w:pPr>
        <w:rPr>
          <w:lang w:val="en-GB"/>
        </w:rPr>
      </w:pPr>
      <w:proofErr w:type="gramStart"/>
      <w:r w:rsidRPr="00E016B0">
        <w:rPr>
          <w:lang w:val="en-GB"/>
        </w:rPr>
        <w:t>Wel</w:t>
      </w:r>
      <w:r w:rsidR="00DF1725">
        <w:rPr>
          <w:lang w:val="en-GB"/>
        </w:rPr>
        <w:t>l</w:t>
      </w:r>
      <w:r w:rsidRPr="00E016B0">
        <w:rPr>
          <w:lang w:val="en-GB"/>
        </w:rPr>
        <w:t>mer, A</w:t>
      </w:r>
      <w:r w:rsidR="00431A3B">
        <w:rPr>
          <w:lang w:val="en-GB"/>
        </w:rPr>
        <w:t>lbrecht</w:t>
      </w:r>
      <w:r w:rsidRPr="00E016B0">
        <w:rPr>
          <w:lang w:val="en-GB"/>
        </w:rPr>
        <w:t xml:space="preserve">, (1987) - </w:t>
      </w:r>
      <w:r w:rsidRPr="00E016B0">
        <w:rPr>
          <w:i/>
          <w:iCs/>
          <w:lang w:val="en-GB"/>
        </w:rPr>
        <w:t>Prilog dijalektici moderne i postmoderne</w:t>
      </w:r>
      <w:r w:rsidRPr="00E016B0">
        <w:rPr>
          <w:lang w:val="en-GB"/>
        </w:rPr>
        <w:t xml:space="preserve">, prev. Relja Dražić, </w:t>
      </w:r>
      <w:r>
        <w:t xml:space="preserve">Svetovi, </w:t>
      </w:r>
      <w:r>
        <w:rPr>
          <w:lang w:val="en-GB"/>
        </w:rPr>
        <w:t>Novi Sad.</w:t>
      </w:r>
      <w:proofErr w:type="gramEnd"/>
    </w:p>
    <w:bookmarkEnd w:id="2"/>
    <w:bookmarkEnd w:id="3"/>
    <w:sectPr w:rsidR="00A676E0" w:rsidSect="0055021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30"/>
    <w:rsid w:val="0013123E"/>
    <w:rsid w:val="001A599B"/>
    <w:rsid w:val="00304A29"/>
    <w:rsid w:val="00431A3B"/>
    <w:rsid w:val="004A2D5E"/>
    <w:rsid w:val="0055021C"/>
    <w:rsid w:val="005C5554"/>
    <w:rsid w:val="005E2636"/>
    <w:rsid w:val="0061303B"/>
    <w:rsid w:val="006336C5"/>
    <w:rsid w:val="0073777B"/>
    <w:rsid w:val="007D41B3"/>
    <w:rsid w:val="008572CE"/>
    <w:rsid w:val="009574CB"/>
    <w:rsid w:val="00957A77"/>
    <w:rsid w:val="00A676E0"/>
    <w:rsid w:val="00A8339C"/>
    <w:rsid w:val="00B12243"/>
    <w:rsid w:val="00B306E9"/>
    <w:rsid w:val="00B327C3"/>
    <w:rsid w:val="00B46930"/>
    <w:rsid w:val="00DC7ECF"/>
    <w:rsid w:val="00DF1725"/>
    <w:rsid w:val="00E016B0"/>
    <w:rsid w:val="00F03941"/>
    <w:rsid w:val="00F8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16CF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4A2D5E"/>
    <w:pPr>
      <w:keepNext/>
      <w:keepLines/>
      <w:spacing w:before="480" w:after="120" w:line="276" w:lineRule="auto"/>
      <w:contextualSpacing/>
      <w:jc w:val="both"/>
    </w:pPr>
    <w:rPr>
      <w:rFonts w:ascii="Times New Roman" w:eastAsia="Times New Roman" w:hAnsi="Times New Roman" w:cs="Times New Roman"/>
      <w:b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A2D5E"/>
    <w:rPr>
      <w:rFonts w:ascii="Times New Roman" w:eastAsia="Times New Roman" w:hAnsi="Times New Roman" w:cs="Times New Roman"/>
      <w:b/>
      <w:color w:val="000000"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4A2D5E"/>
    <w:pPr>
      <w:keepNext/>
      <w:keepLines/>
      <w:spacing w:before="360" w:after="80" w:line="276" w:lineRule="auto"/>
      <w:contextualSpacing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4A2D5E"/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4A2D5E"/>
    <w:pPr>
      <w:keepNext/>
      <w:keepLines/>
      <w:spacing w:before="480" w:after="120" w:line="276" w:lineRule="auto"/>
      <w:contextualSpacing/>
      <w:jc w:val="both"/>
    </w:pPr>
    <w:rPr>
      <w:rFonts w:ascii="Times New Roman" w:eastAsia="Times New Roman" w:hAnsi="Times New Roman" w:cs="Times New Roman"/>
      <w:b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A2D5E"/>
    <w:rPr>
      <w:rFonts w:ascii="Times New Roman" w:eastAsia="Times New Roman" w:hAnsi="Times New Roman" w:cs="Times New Roman"/>
      <w:b/>
      <w:color w:val="000000"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4A2D5E"/>
    <w:pPr>
      <w:keepNext/>
      <w:keepLines/>
      <w:spacing w:before="360" w:after="80" w:line="276" w:lineRule="auto"/>
      <w:contextualSpacing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4A2D5E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8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9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6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392</Words>
  <Characters>2236</Characters>
  <Application>Microsoft Macintosh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Simendić</dc:creator>
  <cp:keywords/>
  <dc:description/>
  <cp:lastModifiedBy>Marko Simendić</cp:lastModifiedBy>
  <cp:revision>10</cp:revision>
  <dcterms:created xsi:type="dcterms:W3CDTF">2018-05-27T09:02:00Z</dcterms:created>
  <dcterms:modified xsi:type="dcterms:W3CDTF">2020-05-07T08:22:00Z</dcterms:modified>
</cp:coreProperties>
</file>